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51" w:rsidRPr="00D312C3" w:rsidRDefault="00914B51" w:rsidP="00914B51">
      <w:pPr>
        <w:jc w:val="both"/>
        <w:rPr>
          <w:rFonts w:ascii="Times New Roman" w:hAnsi="Times New Roman" w:cs="Times New Roman"/>
          <w:sz w:val="24"/>
          <w:szCs w:val="24"/>
        </w:rPr>
      </w:pPr>
      <w:bookmarkStart w:id="0" w:name="_GoBack"/>
      <w:r w:rsidRPr="00D312C3">
        <w:rPr>
          <w:rFonts w:ascii="Times New Roman" w:hAnsi="Times New Roman" w:cs="Times New Roman"/>
          <w:sz w:val="24"/>
          <w:szCs w:val="24"/>
        </w:rPr>
        <w:t>Based on the positive recommendations of the NAAC peer team in 2012, the institution initiated a discussion with all the stakeholders regarding the present limitations of the institution and the changes to be adapted in accordance with the current academic scenario. Incorporating all suggestions, the IQAC formulated a long-term strategic plan, ‘Goal 10’ identifying ten thrust areas, viz., infrastructure development, student support, digital campus, research and consultancy, skill acquisition, eco -consciousness and sustainability, community outreach, gender sensitivity, quality enhancement of faculty and upgradation of departments.</w:t>
      </w:r>
    </w:p>
    <w:p w:rsidR="00914B51" w:rsidRPr="00D312C3" w:rsidRDefault="00914B51" w:rsidP="00914B51">
      <w:pPr>
        <w:jc w:val="both"/>
        <w:rPr>
          <w:rFonts w:ascii="Times New Roman" w:hAnsi="Times New Roman" w:cs="Times New Roman"/>
          <w:sz w:val="24"/>
          <w:szCs w:val="24"/>
        </w:rPr>
      </w:pPr>
      <w:r w:rsidRPr="00D312C3">
        <w:rPr>
          <w:rFonts w:ascii="Times New Roman" w:hAnsi="Times New Roman" w:cs="Times New Roman"/>
          <w:sz w:val="24"/>
          <w:szCs w:val="24"/>
        </w:rPr>
        <w:t>One of the examples of successfully implemented goals as per the perspective plan is eco-consciousness and sustainability. The institution chalked out a series of activities to make all the stakeholders aware of their environmental responsibility. A common platform of all stakeholders, ‘Green Defenders’ was founded to lead green campus Initiatives. The slogan ‘Go Green’ was adopted to coordinate the activities. A pledge to protect nature is taken by the stakeholders and it is displayed in a strategic position. Nature Club, Green Campus Clean Campus Cell and Biodiversity Club organised programs like awareness campaigns, seminars, street plays, workshops, rallies, competitions, observation of Environment Day, Earth Day and Ozone Day to promote environmentally friendly activities and to redefine environmental culture. Energy Audit was done to analyse the consumption of energy.</w:t>
      </w:r>
    </w:p>
    <w:p w:rsidR="00914B51" w:rsidRPr="00D312C3" w:rsidRDefault="00914B51" w:rsidP="00914B51">
      <w:pPr>
        <w:jc w:val="both"/>
        <w:rPr>
          <w:rFonts w:ascii="Times New Roman" w:hAnsi="Times New Roman" w:cs="Times New Roman"/>
          <w:sz w:val="24"/>
          <w:szCs w:val="24"/>
        </w:rPr>
      </w:pPr>
      <w:r w:rsidRPr="00D312C3">
        <w:rPr>
          <w:rFonts w:ascii="Times New Roman" w:hAnsi="Times New Roman" w:cs="Times New Roman"/>
          <w:sz w:val="24"/>
          <w:szCs w:val="24"/>
        </w:rPr>
        <w:t xml:space="preserve">Herbal Garden was set up with the cultivation of traditional medicinal plants like asafoetida, camphor trees and chaste trees. Students and teachers make use of these traditional plants. The Butterfly Garden was established with plants having brightly coloured attractive flowers to attract butterflies for their conservation. Certain most specific plants like Crotalaria, </w:t>
      </w:r>
      <w:proofErr w:type="spellStart"/>
      <w:r w:rsidRPr="00D312C3">
        <w:rPr>
          <w:rFonts w:ascii="Times New Roman" w:hAnsi="Times New Roman" w:cs="Times New Roman"/>
          <w:sz w:val="24"/>
          <w:szCs w:val="24"/>
        </w:rPr>
        <w:t>Caesalpinia</w:t>
      </w:r>
      <w:proofErr w:type="spellEnd"/>
      <w:r w:rsidRPr="00D312C3">
        <w:rPr>
          <w:rFonts w:ascii="Times New Roman" w:hAnsi="Times New Roman" w:cs="Times New Roman"/>
          <w:sz w:val="24"/>
          <w:szCs w:val="24"/>
        </w:rPr>
        <w:t xml:space="preserve">, </w:t>
      </w:r>
      <w:proofErr w:type="spellStart"/>
      <w:r w:rsidRPr="00D312C3">
        <w:rPr>
          <w:rFonts w:ascii="Times New Roman" w:hAnsi="Times New Roman" w:cs="Times New Roman"/>
          <w:sz w:val="24"/>
          <w:szCs w:val="24"/>
        </w:rPr>
        <w:t>Murraya</w:t>
      </w:r>
      <w:proofErr w:type="spellEnd"/>
      <w:r w:rsidRPr="00D312C3">
        <w:rPr>
          <w:rFonts w:ascii="Times New Roman" w:hAnsi="Times New Roman" w:cs="Times New Roman"/>
          <w:sz w:val="24"/>
          <w:szCs w:val="24"/>
        </w:rPr>
        <w:t xml:space="preserve"> and Citrus were planted for this purpose. Alumni Green Corner was established as a part of the Green Campus Clean Campus programme of the </w:t>
      </w:r>
      <w:proofErr w:type="spellStart"/>
      <w:r w:rsidRPr="00D312C3">
        <w:rPr>
          <w:rFonts w:ascii="Times New Roman" w:hAnsi="Times New Roman" w:cs="Times New Roman"/>
          <w:sz w:val="24"/>
          <w:szCs w:val="24"/>
        </w:rPr>
        <w:t>Govt</w:t>
      </w:r>
      <w:proofErr w:type="spellEnd"/>
      <w:r w:rsidRPr="00D312C3">
        <w:rPr>
          <w:rFonts w:ascii="Times New Roman" w:hAnsi="Times New Roman" w:cs="Times New Roman"/>
          <w:sz w:val="24"/>
          <w:szCs w:val="24"/>
        </w:rPr>
        <w:t xml:space="preserve"> of Kerala. An orchard was established to create vital green spaces in the campus. Staff and students in association with environmental protection program of the </w:t>
      </w:r>
      <w:proofErr w:type="spellStart"/>
      <w:r w:rsidRPr="00D312C3">
        <w:rPr>
          <w:rFonts w:ascii="Times New Roman" w:hAnsi="Times New Roman" w:cs="Times New Roman"/>
          <w:sz w:val="24"/>
          <w:szCs w:val="24"/>
        </w:rPr>
        <w:t>Haritha</w:t>
      </w:r>
      <w:proofErr w:type="spellEnd"/>
      <w:r w:rsidRPr="00D312C3">
        <w:rPr>
          <w:rFonts w:ascii="Times New Roman" w:hAnsi="Times New Roman" w:cs="Times New Roman"/>
          <w:sz w:val="24"/>
          <w:szCs w:val="24"/>
        </w:rPr>
        <w:t xml:space="preserve"> Kerala Mission plant the saplings procured from Kerala Social Forestry Department. To promote experiential learning, the institution utilizes one and a half acres of its land for </w:t>
      </w:r>
      <w:proofErr w:type="spellStart"/>
      <w:r w:rsidRPr="00D312C3">
        <w:rPr>
          <w:rFonts w:ascii="Times New Roman" w:hAnsi="Times New Roman" w:cs="Times New Roman"/>
          <w:sz w:val="24"/>
          <w:szCs w:val="24"/>
        </w:rPr>
        <w:t>vetiver</w:t>
      </w:r>
      <w:proofErr w:type="spellEnd"/>
      <w:r w:rsidRPr="00D312C3">
        <w:rPr>
          <w:rFonts w:ascii="Times New Roman" w:hAnsi="Times New Roman" w:cs="Times New Roman"/>
          <w:sz w:val="24"/>
          <w:szCs w:val="24"/>
        </w:rPr>
        <w:t xml:space="preserve"> farming as a natural choice for soil conservation and replenishment of groundwater.</w:t>
      </w:r>
    </w:p>
    <w:bookmarkEnd w:id="0"/>
    <w:p w:rsidR="00914B51" w:rsidRDefault="00914B51" w:rsidP="00914B51">
      <w:pPr>
        <w:jc w:val="both"/>
      </w:pP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55"/>
    <w:rsid w:val="000B6755"/>
    <w:rsid w:val="009043D1"/>
    <w:rsid w:val="00914B51"/>
    <w:rsid w:val="00D312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482F-C632-47DE-995F-10FB7B25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dcterms:created xsi:type="dcterms:W3CDTF">2022-05-19T07:01:00Z</dcterms:created>
  <dcterms:modified xsi:type="dcterms:W3CDTF">2022-06-22T17:01:00Z</dcterms:modified>
</cp:coreProperties>
</file>