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89" w:rsidRDefault="00014231" w:rsidP="00014231">
      <w:pPr>
        <w:jc w:val="both"/>
        <w:rPr>
          <w:rFonts w:ascii="Times New Roman" w:hAnsi="Times New Roman" w:cs="Times New Roman"/>
          <w:sz w:val="24"/>
        </w:rPr>
      </w:pPr>
      <w:r w:rsidRPr="00D21D89">
        <w:rPr>
          <w:rFonts w:ascii="Times New Roman" w:hAnsi="Times New Roman" w:cs="Times New Roman"/>
          <w:sz w:val="24"/>
        </w:rPr>
        <w:t xml:space="preserve">The institution has a tradition of offering support to its major stake holders and ensures that workshops and training programmes are conducted periodically to equip the teaching and non-teaching staff professionally. Encouragement is provided for their academic advancement and care is taken to ensure their wellness and enable them to optimize their true potential. The following are the welfare schemes available for the teaching and non –teaching staff: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•Group Insurance Scheme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•Interest Free Loans are made available on request to Teaching &amp; Non- Teaching </w:t>
      </w:r>
    </w:p>
    <w:p w:rsid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•Financial support is provided for construction of houses and to meet medical expenses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•Preference is given to children of teaching and non-teaching staff for admission to various courses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•Support is provided to children of non-teaching staff who are economically challenged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•Jobs on compassionate grounds are given to family members of the non-teaching staff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•Free annual medical check-up is conducted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•Management Faculty are designated as Assistant Professors and follows the UGC norms as their Promotion Criteria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•Incentives for research publication by Management staff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•Awareness programmes for Non-Teaching Staff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•Free </w:t>
      </w:r>
      <w:proofErr w:type="spellStart"/>
      <w:r w:rsidRPr="001626C9">
        <w:rPr>
          <w:rFonts w:ascii="Times New Roman" w:hAnsi="Times New Roman" w:cs="Times New Roman"/>
        </w:rPr>
        <w:t>wi-fi</w:t>
      </w:r>
      <w:proofErr w:type="spellEnd"/>
      <w:r w:rsidRPr="001626C9">
        <w:rPr>
          <w:rFonts w:ascii="Times New Roman" w:hAnsi="Times New Roman" w:cs="Times New Roman"/>
        </w:rPr>
        <w:t xml:space="preserve"> facility on campus and email addresses using the domain name of the institution are provided to the staff members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•Summer camps are organised for children of staff members during summer vacation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•The Teaching and Non-Teaching Staff Associations organize annual staff picnics, occasional tours and common celebration of festivals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•Staff are provided Hostel accommodation,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•Canteen facility is provided The following measures are taken by the management to attract and retain faculty: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•Attractive remuneration packages are given to management staff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•Autonomy is given in academic matters </w:t>
      </w:r>
    </w:p>
    <w:p w:rsidR="00D21D89" w:rsidRPr="001626C9" w:rsidRDefault="00014231" w:rsidP="001626C9">
      <w:pPr>
        <w:pStyle w:val="NoSpacing"/>
        <w:spacing w:line="276" w:lineRule="auto"/>
        <w:rPr>
          <w:rFonts w:ascii="Times New Roman" w:hAnsi="Times New Roman" w:cs="Times New Roman"/>
          <w:sz w:val="18"/>
        </w:rPr>
      </w:pPr>
      <w:r w:rsidRPr="001626C9">
        <w:rPr>
          <w:rFonts w:ascii="Times New Roman" w:hAnsi="Times New Roman" w:cs="Times New Roman"/>
        </w:rPr>
        <w:t>•Computers, Laboratories, and amenities including a research room and separate area for staff in the library are provided to facilitate research</w:t>
      </w:r>
      <w:r w:rsidRPr="001626C9">
        <w:rPr>
          <w:rFonts w:ascii="Times New Roman" w:hAnsi="Times New Roman" w:cs="Times New Roman"/>
          <w:sz w:val="18"/>
        </w:rPr>
        <w:t xml:space="preserve">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•Freedom to attend/organize national &amp; international workshops/conferences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•Encouragement to regular faculty to avail FDP/UGC Research Fellowships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•Fully computerized Media Lab is provided for the faculty to enhance the use of Digitized Platforms of Teaching Learning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•Leave sanction to attend Summer School Programmes in International Universities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•Provision of seed money to attend Workshops/Seminars/Conferences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•Leave sanction to engage in extension and community work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•Support and encouragement to take up membership/leadership roles in other civic bodies/social organisations, </w:t>
      </w:r>
      <w:proofErr w:type="spellStart"/>
      <w:r w:rsidRPr="001626C9">
        <w:rPr>
          <w:rFonts w:ascii="Times New Roman" w:hAnsi="Times New Roman" w:cs="Times New Roman"/>
        </w:rPr>
        <w:t>etc</w:t>
      </w:r>
      <w:proofErr w:type="spellEnd"/>
      <w:r w:rsidRPr="001626C9">
        <w:rPr>
          <w:rFonts w:ascii="Times New Roman" w:hAnsi="Times New Roman" w:cs="Times New Roman"/>
        </w:rPr>
        <w:t xml:space="preserve">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•Hobbies/talents/interests of staff members are encouraged and platforms are provided to harness these for the growth of the institution.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•Orientation for Teaching &amp; non-Teaching at the beginning of the Academic Year along with Motivational lectures </w:t>
      </w:r>
    </w:p>
    <w:p w:rsidR="00D21D89"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 xml:space="preserve">•Periodical Technical training is provided to familiarize the staff with the Management Software System which is developed by the College </w:t>
      </w:r>
    </w:p>
    <w:p w:rsidR="00014231" w:rsidRPr="001626C9" w:rsidRDefault="00014231" w:rsidP="001626C9">
      <w:pPr>
        <w:pStyle w:val="NoSpacing"/>
        <w:spacing w:line="276" w:lineRule="auto"/>
        <w:rPr>
          <w:rFonts w:ascii="Times New Roman" w:hAnsi="Times New Roman" w:cs="Times New Roman"/>
        </w:rPr>
      </w:pPr>
      <w:r w:rsidRPr="001626C9">
        <w:rPr>
          <w:rFonts w:ascii="Times New Roman" w:hAnsi="Times New Roman" w:cs="Times New Roman"/>
        </w:rPr>
        <w:t>•Canteen facilities at subsidized rates.</w:t>
      </w:r>
    </w:p>
    <w:p w:rsidR="009043D1" w:rsidRDefault="009043D1">
      <w:bookmarkStart w:id="0" w:name="_GoBack"/>
      <w:bookmarkEnd w:id="0"/>
    </w:p>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4D"/>
    <w:rsid w:val="00014231"/>
    <w:rsid w:val="001626C9"/>
    <w:rsid w:val="00264F56"/>
    <w:rsid w:val="009043D1"/>
    <w:rsid w:val="00B06E4D"/>
    <w:rsid w:val="00D21D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5284"/>
  <w15:chartTrackingRefBased/>
  <w15:docId w15:val="{A67B1B1E-8E8B-4BFE-87DC-6B832BB7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5</cp:revision>
  <dcterms:created xsi:type="dcterms:W3CDTF">2022-05-19T07:03:00Z</dcterms:created>
  <dcterms:modified xsi:type="dcterms:W3CDTF">2022-06-23T04:04:00Z</dcterms:modified>
</cp:coreProperties>
</file>